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tblGrid>
            <w:tr w:rsidR="00656181" w:rsidRPr="00D23976" w:rsidTr="00CC07E2">
              <w:trPr>
                <w:trHeight w:val="871"/>
              </w:trPr>
              <w:tc>
                <w:tcPr>
                  <w:tcW w:w="4044"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CC07E2">
                    <w:rPr>
                      <w:b/>
                      <w:bCs/>
                      <w:szCs w:val="28"/>
                    </w:rPr>
                    <w:t>в селі Королівка</w:t>
                  </w:r>
                  <w:r w:rsidR="00886F43">
                    <w:rPr>
                      <w:b/>
                      <w:bCs/>
                      <w:szCs w:val="28"/>
                    </w:rPr>
                    <w:t>,</w:t>
                  </w:r>
                  <w:r w:rsidR="00CC07E2">
                    <w:rPr>
                      <w:b/>
                      <w:bCs/>
                      <w:szCs w:val="28"/>
                    </w:rPr>
                    <w:t xml:space="preserve"> урочище </w:t>
                  </w:r>
                  <w:r w:rsidR="00886F43" w:rsidRPr="00D23976">
                    <w:rPr>
                      <w:szCs w:val="20"/>
                      <w:lang w:eastAsia="ru-RU"/>
                    </w:rPr>
                    <w:t>"</w:t>
                  </w:r>
                  <w:r w:rsidR="00CC07E2">
                    <w:rPr>
                      <w:b/>
                      <w:bCs/>
                      <w:szCs w:val="28"/>
                    </w:rPr>
                    <w:t>Біля КРП</w:t>
                  </w:r>
                  <w:r w:rsidR="00886F43" w:rsidRPr="00D23976">
                    <w:rPr>
                      <w:szCs w:val="20"/>
                      <w:lang w:eastAsia="ru-RU"/>
                    </w:rPr>
                    <w:t>"</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w:t>
      </w:r>
      <w:r w:rsidR="00CC07E2">
        <w:rPr>
          <w:szCs w:val="20"/>
          <w:lang w:eastAsia="ru-RU"/>
        </w:rPr>
        <w:t xml:space="preserve">, </w:t>
      </w:r>
      <w:r w:rsidR="00CC07E2" w:rsidRPr="00CB0111">
        <w:rPr>
          <w:kern w:val="2"/>
          <w:szCs w:val="28"/>
        </w:rPr>
        <w:t>розпорядженням Кабінету Міністрів України №714-р від 12.06.2020р. "Про визначення адміністративних центрів та затвердження територій територіальних громад Івано-Франківської області"</w:t>
      </w:r>
      <w:r w:rsidRPr="00D23976">
        <w:rPr>
          <w:szCs w:val="20"/>
          <w:lang w:eastAsia="ru-RU"/>
        </w:rPr>
        <w:t xml:space="preserve">,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Pr="00997D0D">
        <w:rPr>
          <w:szCs w:val="28"/>
          <w:lang w:eastAsia="ru-RU"/>
        </w:rPr>
        <w:t>26</w:t>
      </w:r>
      <w:r w:rsidR="00CC07E2">
        <w:rPr>
          <w:szCs w:val="28"/>
          <w:lang w:eastAsia="ru-RU"/>
        </w:rPr>
        <w:t>23282701</w:t>
      </w:r>
      <w:r w:rsidRPr="00997D0D">
        <w:rPr>
          <w:szCs w:val="28"/>
          <w:lang w:eastAsia="ru-RU"/>
        </w:rPr>
        <w:t>:</w:t>
      </w:r>
      <w:r w:rsidR="002223BF">
        <w:rPr>
          <w:szCs w:val="28"/>
          <w:lang w:eastAsia="ru-RU"/>
        </w:rPr>
        <w:t>0</w:t>
      </w:r>
      <w:r w:rsidR="00CC07E2">
        <w:rPr>
          <w:szCs w:val="28"/>
          <w:lang w:eastAsia="ru-RU"/>
        </w:rPr>
        <w:t>1</w:t>
      </w:r>
      <w:r w:rsidRPr="00997D0D">
        <w:rPr>
          <w:szCs w:val="28"/>
          <w:lang w:eastAsia="ru-RU"/>
        </w:rPr>
        <w:t>:</w:t>
      </w:r>
      <w:r w:rsidR="00DA0202">
        <w:rPr>
          <w:szCs w:val="28"/>
          <w:lang w:eastAsia="ru-RU"/>
        </w:rPr>
        <w:t>00</w:t>
      </w:r>
      <w:r w:rsidR="00CC07E2">
        <w:rPr>
          <w:szCs w:val="28"/>
          <w:lang w:eastAsia="ru-RU"/>
        </w:rPr>
        <w:t>1</w:t>
      </w:r>
      <w:r w:rsidRPr="00997D0D">
        <w:rPr>
          <w:szCs w:val="28"/>
          <w:lang w:eastAsia="ru-RU"/>
        </w:rPr>
        <w:t>:</w:t>
      </w:r>
      <w:r w:rsidR="00DA0202">
        <w:rPr>
          <w:szCs w:val="28"/>
          <w:lang w:eastAsia="ru-RU"/>
        </w:rPr>
        <w:t>0</w:t>
      </w:r>
      <w:r w:rsidR="00CC07E2">
        <w:rPr>
          <w:szCs w:val="28"/>
          <w:lang w:eastAsia="ru-RU"/>
        </w:rPr>
        <w:t>259</w:t>
      </w:r>
      <w:r w:rsidR="00E17526" w:rsidRPr="00997D0D">
        <w:rPr>
          <w:szCs w:val="28"/>
          <w:lang w:eastAsia="ru-RU"/>
        </w:rPr>
        <w:t>,</w:t>
      </w:r>
      <w:r w:rsidRPr="00997D0D">
        <w:rPr>
          <w:szCs w:val="28"/>
          <w:lang w:eastAsia="ru-RU"/>
        </w:rPr>
        <w:t xml:space="preserve"> </w:t>
      </w:r>
      <w:bookmarkEnd w:id="0"/>
      <w:r w:rsidRPr="00997D0D">
        <w:rPr>
          <w:szCs w:val="28"/>
          <w:lang w:eastAsia="ru-RU"/>
        </w:rPr>
        <w:t xml:space="preserve">загальною площею </w:t>
      </w:r>
      <w:r w:rsidR="00CC07E2">
        <w:rPr>
          <w:szCs w:val="28"/>
          <w:lang w:eastAsia="ru-RU"/>
        </w:rPr>
        <w:t>0</w:t>
      </w:r>
      <w:r w:rsidR="00AA47B2" w:rsidRPr="00997D0D">
        <w:rPr>
          <w:szCs w:val="28"/>
          <w:lang w:eastAsia="ru-RU"/>
        </w:rPr>
        <w:t>,</w:t>
      </w:r>
      <w:r w:rsidR="00CC07E2">
        <w:rPr>
          <w:szCs w:val="28"/>
          <w:lang w:eastAsia="ru-RU"/>
        </w:rPr>
        <w:t>3391</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1" w:name="_Hlk147758579"/>
      <w:r w:rsidRPr="00997D0D">
        <w:rPr>
          <w:szCs w:val="28"/>
          <w:lang w:eastAsia="ru-RU"/>
        </w:rPr>
        <w:t xml:space="preserve">із цільовим призначенням </w:t>
      </w:r>
      <w:bookmarkStart w:id="2" w:name="_Hlk156908186"/>
      <w:r w:rsidRPr="00997D0D">
        <w:rPr>
          <w:szCs w:val="28"/>
          <w:lang w:eastAsia="ru-RU"/>
        </w:rPr>
        <w:t xml:space="preserve">для </w:t>
      </w:r>
      <w:bookmarkEnd w:id="1"/>
      <w:bookmarkEnd w:id="2"/>
      <w:r w:rsidR="00DA0202" w:rsidRPr="00D83767">
        <w:rPr>
          <w:szCs w:val="28"/>
          <w:lang w:eastAsia="ru-RU"/>
        </w:rPr>
        <w:t> </w:t>
      </w:r>
      <w:r w:rsidR="00886F43">
        <w:rPr>
          <w:szCs w:val="28"/>
          <w:lang w:eastAsia="ru-RU"/>
        </w:rPr>
        <w:t>будівництва та обслуговування будівель торгівлі</w:t>
      </w:r>
      <w:r w:rsidR="00EB224E" w:rsidRPr="00997D0D">
        <w:rPr>
          <w:szCs w:val="28"/>
          <w:lang w:eastAsia="ru-RU"/>
        </w:rPr>
        <w:t xml:space="preserve">, </w:t>
      </w:r>
      <w:r w:rsidRPr="00997D0D">
        <w:rPr>
          <w:szCs w:val="28"/>
          <w:lang w:eastAsia="ru-RU"/>
        </w:rPr>
        <w:t xml:space="preserve">яка розташована за адресою: </w:t>
      </w:r>
      <w:r w:rsidR="00886F43">
        <w:rPr>
          <w:szCs w:val="28"/>
          <w:lang w:eastAsia="ru-RU"/>
        </w:rPr>
        <w:t>село</w:t>
      </w:r>
      <w:r w:rsidR="00961CB4" w:rsidRPr="00997D0D">
        <w:rPr>
          <w:szCs w:val="28"/>
          <w:lang w:eastAsia="ru-RU"/>
        </w:rPr>
        <w:t xml:space="preserve"> Ко</w:t>
      </w:r>
      <w:r w:rsidR="00886F43">
        <w:rPr>
          <w:szCs w:val="28"/>
          <w:lang w:eastAsia="ru-RU"/>
        </w:rPr>
        <w:t>ролівка</w:t>
      </w:r>
      <w:r w:rsidR="00961CB4" w:rsidRPr="00997D0D">
        <w:rPr>
          <w:szCs w:val="28"/>
          <w:lang w:eastAsia="ru-RU"/>
        </w:rPr>
        <w:t xml:space="preserve">, </w:t>
      </w:r>
      <w:r w:rsidR="00886F43">
        <w:rPr>
          <w:szCs w:val="28"/>
          <w:lang w:eastAsia="ru-RU"/>
        </w:rPr>
        <w:t xml:space="preserve">урочище </w:t>
      </w:r>
      <w:r w:rsidR="00886F43" w:rsidRPr="00D23976">
        <w:rPr>
          <w:szCs w:val="20"/>
          <w:lang w:eastAsia="ru-RU"/>
        </w:rPr>
        <w:t>"</w:t>
      </w:r>
      <w:r w:rsidR="00886F43">
        <w:rPr>
          <w:szCs w:val="28"/>
          <w:lang w:eastAsia="ru-RU"/>
        </w:rPr>
        <w:t>Біля КРП</w:t>
      </w:r>
      <w:r w:rsidR="00886F43" w:rsidRPr="00D23976">
        <w:rPr>
          <w:szCs w:val="20"/>
          <w:lang w:eastAsia="ru-RU"/>
        </w:rPr>
        <w:t>"</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експертна грошова оцінка та вартість земельної ділянки становить</w:t>
      </w:r>
      <w:bookmarkStart w:id="3" w:name="_Hlk166854537"/>
      <w:r w:rsidR="002223BF">
        <w:rPr>
          <w:szCs w:val="28"/>
          <w:lang w:eastAsia="ru-RU"/>
        </w:rPr>
        <w:t xml:space="preserve"> </w:t>
      </w:r>
      <w:r w:rsidR="00943654">
        <w:rPr>
          <w:szCs w:val="28"/>
          <w:lang w:eastAsia="ru-RU"/>
        </w:rPr>
        <w:t>6</w:t>
      </w:r>
      <w:r w:rsidR="00886F43">
        <w:rPr>
          <w:szCs w:val="28"/>
          <w:lang w:eastAsia="ru-RU"/>
        </w:rPr>
        <w:t>80</w:t>
      </w:r>
      <w:r w:rsidR="002223BF">
        <w:rPr>
          <w:szCs w:val="28"/>
          <w:lang w:eastAsia="ru-RU"/>
        </w:rPr>
        <w:t> </w:t>
      </w:r>
      <w:r w:rsidR="00886F43">
        <w:rPr>
          <w:szCs w:val="28"/>
          <w:lang w:eastAsia="ru-RU"/>
        </w:rPr>
        <w:t>890</w:t>
      </w:r>
      <w:r w:rsidR="00D83767">
        <w:rPr>
          <w:szCs w:val="28"/>
          <w:lang w:eastAsia="ru-RU"/>
        </w:rPr>
        <w:t>,00</w:t>
      </w:r>
      <w:r w:rsidRPr="00997D0D">
        <w:rPr>
          <w:szCs w:val="28"/>
          <w:lang w:eastAsia="ru-RU"/>
        </w:rPr>
        <w:t xml:space="preserve"> </w:t>
      </w:r>
      <w:bookmarkEnd w:id="3"/>
      <w:r w:rsidRPr="00997D0D">
        <w:rPr>
          <w:szCs w:val="28"/>
          <w:lang w:eastAsia="ru-RU"/>
        </w:rPr>
        <w:t>грн (</w:t>
      </w:r>
      <w:bookmarkStart w:id="4" w:name="_Hlk147758761"/>
      <w:r w:rsidR="00943654">
        <w:rPr>
          <w:szCs w:val="28"/>
          <w:lang w:eastAsia="ru-RU"/>
        </w:rPr>
        <w:t xml:space="preserve">шістсот </w:t>
      </w:r>
      <w:r w:rsidR="00886F43">
        <w:rPr>
          <w:szCs w:val="28"/>
          <w:lang w:eastAsia="ru-RU"/>
        </w:rPr>
        <w:t>вісім</w:t>
      </w:r>
      <w:r w:rsidR="00943654">
        <w:rPr>
          <w:szCs w:val="28"/>
          <w:lang w:eastAsia="ru-RU"/>
        </w:rPr>
        <w:t xml:space="preserve">десят </w:t>
      </w:r>
      <w:r w:rsidR="002223BF">
        <w:rPr>
          <w:szCs w:val="28"/>
          <w:lang w:eastAsia="ru-RU"/>
        </w:rPr>
        <w:t>тисяч</w:t>
      </w:r>
      <w:r w:rsidR="00741EF3">
        <w:rPr>
          <w:szCs w:val="28"/>
          <w:lang w:eastAsia="ru-RU"/>
        </w:rPr>
        <w:t xml:space="preserve"> </w:t>
      </w:r>
      <w:r w:rsidR="00886F43">
        <w:rPr>
          <w:szCs w:val="28"/>
          <w:lang w:eastAsia="ru-RU"/>
        </w:rPr>
        <w:t>вісімсот</w:t>
      </w:r>
      <w:r w:rsidR="00741EF3">
        <w:rPr>
          <w:szCs w:val="28"/>
          <w:lang w:eastAsia="ru-RU"/>
        </w:rPr>
        <w:t xml:space="preserve"> </w:t>
      </w:r>
      <w:r w:rsidR="00886F43">
        <w:rPr>
          <w:szCs w:val="28"/>
          <w:lang w:eastAsia="ru-RU"/>
        </w:rPr>
        <w:t>дев'яносто</w:t>
      </w:r>
      <w:r w:rsidR="002223BF">
        <w:rPr>
          <w:szCs w:val="28"/>
          <w:lang w:eastAsia="ru-RU"/>
        </w:rPr>
        <w:t xml:space="preserve"> </w:t>
      </w:r>
      <w:r w:rsidR="00AA47B2" w:rsidRPr="00997D0D">
        <w:rPr>
          <w:szCs w:val="28"/>
          <w:lang w:eastAsia="ru-RU"/>
        </w:rPr>
        <w:t>гр</w:t>
      </w:r>
      <w:r w:rsidR="00EB224E" w:rsidRPr="00997D0D">
        <w:rPr>
          <w:szCs w:val="28"/>
          <w:lang w:eastAsia="ru-RU"/>
        </w:rPr>
        <w:t>ив</w:t>
      </w:r>
      <w:r w:rsidR="00D23976" w:rsidRPr="00997D0D">
        <w:rPr>
          <w:szCs w:val="28"/>
          <w:lang w:eastAsia="ru-RU"/>
        </w:rPr>
        <w:t>е</w:t>
      </w:r>
      <w:r w:rsidR="00D022E3" w:rsidRPr="00997D0D">
        <w:rPr>
          <w:szCs w:val="28"/>
          <w:lang w:eastAsia="ru-RU"/>
        </w:rPr>
        <w:t>н</w:t>
      </w:r>
      <w:r w:rsidR="00D23976" w:rsidRPr="00997D0D">
        <w:rPr>
          <w:szCs w:val="28"/>
          <w:lang w:eastAsia="ru-RU"/>
        </w:rPr>
        <w:t>ь</w:t>
      </w:r>
      <w:r w:rsidR="00AA47B2" w:rsidRPr="00997D0D">
        <w:rPr>
          <w:szCs w:val="28"/>
          <w:lang w:eastAsia="ru-RU"/>
        </w:rPr>
        <w:t xml:space="preserve"> 00 коп</w:t>
      </w:r>
      <w:bookmarkEnd w:id="4"/>
      <w:r w:rsidRPr="00997D0D">
        <w:rPr>
          <w:szCs w:val="28"/>
          <w:lang w:eastAsia="ru-RU"/>
        </w:rPr>
        <w:t xml:space="preserve">.), без врахування ПДВ, в тому числі за 1 кв.м. – </w:t>
      </w:r>
      <w:r w:rsidR="00886F43">
        <w:rPr>
          <w:szCs w:val="28"/>
          <w:lang w:eastAsia="ru-RU"/>
        </w:rPr>
        <w:t>200</w:t>
      </w:r>
      <w:r w:rsidR="00D83767">
        <w:rPr>
          <w:szCs w:val="28"/>
          <w:lang w:eastAsia="ru-RU"/>
        </w:rPr>
        <w:t>,</w:t>
      </w:r>
      <w:r w:rsidR="00886F43">
        <w:rPr>
          <w:szCs w:val="28"/>
          <w:lang w:eastAsia="ru-RU"/>
        </w:rPr>
        <w:t>79</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0259</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09623B">
        <w:rPr>
          <w:szCs w:val="28"/>
          <w:lang w:eastAsia="ru-RU"/>
        </w:rPr>
        <w:t>3391</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0259</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09623B">
        <w:rPr>
          <w:szCs w:val="28"/>
          <w:lang w:eastAsia="ru-RU"/>
        </w:rPr>
        <w:t>3391</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4. Земельні торги провести згідно ст.135-139 Земельного кодексу України у формі електронного аукціону в режимі реального часу в мережі Інтернет, за </w:t>
      </w:r>
      <w:r w:rsidRPr="00D23976">
        <w:rPr>
          <w:rFonts w:eastAsia="Andale Sans UI" w:cs="Tahoma"/>
          <w:color w:val="00000A"/>
          <w:kern w:val="1"/>
          <w:szCs w:val="28"/>
          <w:lang w:eastAsia="ru-RU" w:bidi="ru-RU"/>
        </w:rPr>
        <w:lastRenderedPageBreak/>
        <w:t>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09623B">
        <w:rPr>
          <w:szCs w:val="28"/>
          <w:lang w:eastAsia="ru-RU"/>
        </w:rPr>
        <w:t>680 890,00</w:t>
      </w:r>
      <w:r w:rsidR="0009623B" w:rsidRPr="00997D0D">
        <w:rPr>
          <w:szCs w:val="28"/>
          <w:lang w:eastAsia="ru-RU"/>
        </w:rPr>
        <w:t xml:space="preserve"> грн (</w:t>
      </w:r>
      <w:r w:rsidR="0009623B">
        <w:rPr>
          <w:szCs w:val="28"/>
          <w:lang w:eastAsia="ru-RU"/>
        </w:rPr>
        <w:t xml:space="preserve">шістсот вісімдесят тисяч вісімсот дев'яносто </w:t>
      </w:r>
      <w:r w:rsidR="0009623B" w:rsidRPr="00997D0D">
        <w:rPr>
          <w:szCs w:val="28"/>
          <w:lang w:eastAsia="ru-RU"/>
        </w:rPr>
        <w:t>гривень 00 коп.)</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Відомості про обмеження у використанні земельної ділянки</w:t>
      </w:r>
      <w:r w:rsidR="00BB356E">
        <w:rPr>
          <w:rFonts w:eastAsia="Andale Sans UI" w:cs="Tahoma"/>
          <w:color w:val="00000A"/>
          <w:kern w:val="1"/>
          <w:szCs w:val="28"/>
          <w:lang w:eastAsia="ru-RU" w:bidi="ru-RU"/>
        </w:rPr>
        <w:t xml:space="preserve"> зазначені</w:t>
      </w:r>
      <w:r w:rsidR="00993336" w:rsidRPr="00D23976">
        <w:rPr>
          <w:rFonts w:eastAsia="Andale Sans UI" w:cs="Tahoma"/>
          <w:color w:val="00000A"/>
          <w:kern w:val="1"/>
          <w:szCs w:val="28"/>
          <w:lang w:eastAsia="ru-RU" w:bidi="ru-RU"/>
        </w:rPr>
        <w:t xml:space="preserve"> </w:t>
      </w:r>
      <w:r w:rsidR="00BB356E">
        <w:rPr>
          <w:rFonts w:eastAsia="Andale Sans UI" w:cs="Tahoma"/>
          <w:color w:val="00000A"/>
          <w:kern w:val="1"/>
          <w:szCs w:val="28"/>
          <w:lang w:eastAsia="ru-RU" w:bidi="ru-RU"/>
        </w:rPr>
        <w:t>у Витязі з Державного земельного кадастру</w:t>
      </w:r>
      <w:r w:rsidR="00FD0D87" w:rsidRPr="00D23976">
        <w:rPr>
          <w:rFonts w:eastAsia="Andale Sans UI" w:cs="Tahoma"/>
          <w:color w:val="00000A"/>
          <w:kern w:val="1"/>
          <w:szCs w:val="28"/>
          <w:lang w:eastAsia="ru-RU" w:bidi="ru-RU"/>
        </w:rPr>
        <w:t>.</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09623B">
        <w:rPr>
          <w:rFonts w:eastAsia="Andale Sans UI" w:cs="Tahoma"/>
          <w:color w:val="00000A"/>
          <w:kern w:val="1"/>
          <w:szCs w:val="28"/>
          <w:lang w:eastAsia="ru-RU" w:bidi="ru-RU"/>
        </w:rPr>
        <w:t>13</w:t>
      </w:r>
      <w:r w:rsidR="00901109">
        <w:rPr>
          <w:rFonts w:eastAsia="Andale Sans UI" w:cs="Tahoma"/>
          <w:color w:val="00000A"/>
          <w:kern w:val="1"/>
          <w:szCs w:val="28"/>
          <w:lang w:eastAsia="ru-RU" w:bidi="ru-RU"/>
        </w:rPr>
        <w:t>0</w:t>
      </w:r>
      <w:r w:rsidR="0009623B">
        <w:rPr>
          <w:rFonts w:eastAsia="Andale Sans UI" w:cs="Tahoma"/>
          <w:color w:val="00000A"/>
          <w:kern w:val="1"/>
          <w:szCs w:val="28"/>
          <w:lang w:eastAsia="ru-RU" w:bidi="ru-RU"/>
        </w:rPr>
        <w:t>8</w:t>
      </w:r>
      <w:r w:rsidR="00901109">
        <w:rPr>
          <w:rFonts w:eastAsia="Andale Sans UI" w:cs="Tahoma"/>
          <w:color w:val="00000A"/>
          <w:kern w:val="1"/>
          <w:szCs w:val="28"/>
          <w:lang w:eastAsia="ru-RU" w:bidi="ru-RU"/>
        </w:rPr>
        <w:t>0</w:t>
      </w:r>
      <w:r w:rsidR="00D83767">
        <w:rPr>
          <w:rFonts w:eastAsia="Andale Sans UI" w:cs="Tahoma"/>
          <w:color w:val="000000" w:themeColor="text1"/>
          <w:kern w:val="1"/>
          <w:szCs w:val="28"/>
          <w:lang w:eastAsia="ru-RU" w:bidi="ru-RU"/>
        </w:rPr>
        <w:t>,00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09623B">
        <w:rPr>
          <w:rFonts w:eastAsia="Andale Sans UI" w:cs="Tahoma"/>
          <w:color w:val="000000" w:themeColor="text1"/>
          <w:kern w:val="1"/>
          <w:szCs w:val="28"/>
          <w:lang w:eastAsia="ru-RU" w:bidi="ru-RU"/>
        </w:rPr>
        <w:t>тринадцять</w:t>
      </w:r>
      <w:r w:rsidR="00901109">
        <w:rPr>
          <w:rFonts w:eastAsia="Andale Sans UI" w:cs="Tahoma"/>
          <w:color w:val="000000" w:themeColor="text1"/>
          <w:kern w:val="1"/>
          <w:szCs w:val="28"/>
          <w:lang w:eastAsia="ru-RU" w:bidi="ru-RU"/>
        </w:rPr>
        <w:t xml:space="preserve"> тисяч вісім</w:t>
      </w:r>
      <w:r w:rsidR="0009623B">
        <w:rPr>
          <w:rFonts w:eastAsia="Andale Sans UI" w:cs="Tahoma"/>
          <w:color w:val="000000" w:themeColor="text1"/>
          <w:kern w:val="1"/>
          <w:szCs w:val="28"/>
          <w:lang w:eastAsia="ru-RU" w:bidi="ru-RU"/>
        </w:rPr>
        <w:t>десят</w:t>
      </w:r>
      <w:r w:rsidR="00901109">
        <w:rPr>
          <w:rFonts w:eastAsia="Andale Sans UI" w:cs="Tahoma"/>
          <w:color w:val="000000" w:themeColor="text1"/>
          <w:kern w:val="1"/>
          <w:szCs w:val="28"/>
          <w:lang w:eastAsia="ru-RU" w:bidi="ru-RU"/>
        </w:rPr>
        <w:t xml:space="preserve">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A05326">
        <w:rPr>
          <w:sz w:val="24"/>
          <w:szCs w:val="28"/>
          <w:lang w:eastAsia="zh-CN"/>
        </w:rPr>
        <w:br w:type="page"/>
      </w:r>
    </w:p>
    <w:p w:rsidR="0009623B" w:rsidRPr="007B6917" w:rsidRDefault="0009623B" w:rsidP="0009623B">
      <w:pPr>
        <w:rPr>
          <w:kern w:val="2"/>
        </w:rPr>
      </w:pPr>
    </w:p>
    <w:p w:rsidR="000928ED" w:rsidRPr="00D23976" w:rsidRDefault="000928ED" w:rsidP="00EC17AC">
      <w:pPr>
        <w:ind w:left="5103"/>
        <w:rPr>
          <w:b/>
          <w:sz w:val="22"/>
          <w:szCs w:val="22"/>
        </w:rPr>
      </w:pPr>
      <w:r w:rsidRPr="00D23976">
        <w:rPr>
          <w:b/>
          <w:sz w:val="22"/>
          <w:szCs w:val="22"/>
        </w:rPr>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lastRenderedPageBreak/>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0928ED" w:rsidP="004C298F">
      <w:pPr>
        <w:tabs>
          <w:tab w:val="left" w:pos="0"/>
        </w:tabs>
        <w:jc w:val="both"/>
        <w:rPr>
          <w:sz w:val="24"/>
        </w:rPr>
      </w:pPr>
      <w:r w:rsidRPr="009059B7">
        <w:rPr>
          <w:b/>
          <w:sz w:val="24"/>
        </w:rPr>
        <w:t>з кадастровим номером – _______________:__:___:____</w:t>
      </w:r>
      <w:r w:rsidRPr="009059B7">
        <w:rPr>
          <w:sz w:val="24"/>
        </w:rPr>
        <w:t xml:space="preserve">, </w:t>
      </w:r>
      <w:r w:rsidRPr="009059B7">
        <w:rPr>
          <w:b/>
          <w:sz w:val="24"/>
        </w:rPr>
        <w:t>яка перебуває у комунальній власності</w:t>
      </w:r>
      <w:r w:rsidRPr="009059B7">
        <w:rPr>
          <w:sz w:val="24"/>
        </w:rPr>
        <w:t xml:space="preserve"> Коломийської міської ради та розташована за адресою:</w:t>
      </w:r>
      <w:r w:rsidRPr="009059B7">
        <w:rPr>
          <w:b/>
          <w:iCs/>
          <w:sz w:val="24"/>
        </w:rPr>
        <w:t xml:space="preserve"> Івано-Франківська область, ____</w:t>
      </w:r>
      <w:r w:rsidR="004C298F">
        <w:rPr>
          <w:b/>
          <w:iCs/>
          <w:sz w:val="24"/>
        </w:rPr>
        <w:t>______</w:t>
      </w:r>
      <w:r w:rsidRPr="009059B7">
        <w:rPr>
          <w:b/>
          <w:iCs/>
          <w:sz w:val="24"/>
        </w:rPr>
        <w:t>___________________________________</w:t>
      </w:r>
      <w:r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6"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6"/>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AF255C">
      <w:pPr>
        <w:jc w:val="both"/>
        <w:rPr>
          <w:b/>
          <w:sz w:val="24"/>
        </w:rPr>
      </w:pPr>
    </w:p>
    <w:p w:rsidR="009059B7" w:rsidRDefault="00E93008" w:rsidP="00AF255C">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r w:rsidR="009059B7">
        <w:rPr>
          <w:sz w:val="24"/>
          <w:lang w:eastAsia="zh-CN"/>
        </w:rPr>
        <w:br w:type="page"/>
      </w:r>
    </w:p>
    <w:p w:rsidR="006833E4" w:rsidRPr="00D23976" w:rsidRDefault="006833E4" w:rsidP="00AF255C">
      <w:pPr>
        <w:rPr>
          <w:sz w:val="24"/>
        </w:rPr>
      </w:pPr>
      <w:bookmarkStart w:id="7" w:name="_GoBack"/>
      <w:bookmarkEnd w:id="7"/>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9623B"/>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6EA"/>
    <w:rsid w:val="002D192A"/>
    <w:rsid w:val="002E4981"/>
    <w:rsid w:val="002E7C96"/>
    <w:rsid w:val="002F1C75"/>
    <w:rsid w:val="002F266F"/>
    <w:rsid w:val="002F34E8"/>
    <w:rsid w:val="002F40D1"/>
    <w:rsid w:val="00307477"/>
    <w:rsid w:val="00340EF1"/>
    <w:rsid w:val="0034216D"/>
    <w:rsid w:val="0034262D"/>
    <w:rsid w:val="00346F47"/>
    <w:rsid w:val="00351C11"/>
    <w:rsid w:val="00363E1A"/>
    <w:rsid w:val="00373D12"/>
    <w:rsid w:val="00376028"/>
    <w:rsid w:val="003779E2"/>
    <w:rsid w:val="003D12C3"/>
    <w:rsid w:val="003E2DD7"/>
    <w:rsid w:val="003F6F8E"/>
    <w:rsid w:val="00400DFB"/>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41EF3"/>
    <w:rsid w:val="00743BA7"/>
    <w:rsid w:val="00752511"/>
    <w:rsid w:val="007833B9"/>
    <w:rsid w:val="007837DB"/>
    <w:rsid w:val="007B44BF"/>
    <w:rsid w:val="007D70E3"/>
    <w:rsid w:val="007D7179"/>
    <w:rsid w:val="007E180D"/>
    <w:rsid w:val="008043BC"/>
    <w:rsid w:val="0081292B"/>
    <w:rsid w:val="0082644C"/>
    <w:rsid w:val="0084324B"/>
    <w:rsid w:val="008600F9"/>
    <w:rsid w:val="00881242"/>
    <w:rsid w:val="008836DA"/>
    <w:rsid w:val="00886F43"/>
    <w:rsid w:val="00892830"/>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61CB4"/>
    <w:rsid w:val="00964D0B"/>
    <w:rsid w:val="00967F86"/>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62053"/>
    <w:rsid w:val="00A76EC3"/>
    <w:rsid w:val="00A940B3"/>
    <w:rsid w:val="00AA0057"/>
    <w:rsid w:val="00AA332F"/>
    <w:rsid w:val="00AA47B2"/>
    <w:rsid w:val="00AB706F"/>
    <w:rsid w:val="00AD18CC"/>
    <w:rsid w:val="00AF255C"/>
    <w:rsid w:val="00AF58E7"/>
    <w:rsid w:val="00B30865"/>
    <w:rsid w:val="00B353AB"/>
    <w:rsid w:val="00B40749"/>
    <w:rsid w:val="00B41A00"/>
    <w:rsid w:val="00B51CC2"/>
    <w:rsid w:val="00B5702F"/>
    <w:rsid w:val="00B616D6"/>
    <w:rsid w:val="00B628EB"/>
    <w:rsid w:val="00B8303F"/>
    <w:rsid w:val="00B977EB"/>
    <w:rsid w:val="00BB356E"/>
    <w:rsid w:val="00BC3014"/>
    <w:rsid w:val="00BD4C6A"/>
    <w:rsid w:val="00C067D3"/>
    <w:rsid w:val="00C230BE"/>
    <w:rsid w:val="00C305EB"/>
    <w:rsid w:val="00C34BB4"/>
    <w:rsid w:val="00C408FD"/>
    <w:rsid w:val="00C55CCE"/>
    <w:rsid w:val="00C56FB7"/>
    <w:rsid w:val="00C727E5"/>
    <w:rsid w:val="00C77521"/>
    <w:rsid w:val="00C95E1F"/>
    <w:rsid w:val="00CA122E"/>
    <w:rsid w:val="00CC07E2"/>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B0B15"/>
    <w:rsid w:val="00DC5194"/>
    <w:rsid w:val="00DD25EB"/>
    <w:rsid w:val="00DF435B"/>
    <w:rsid w:val="00DF46D5"/>
    <w:rsid w:val="00E00BE6"/>
    <w:rsid w:val="00E17526"/>
    <w:rsid w:val="00E205F9"/>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F05D8A"/>
    <w:rsid w:val="00F74DAC"/>
    <w:rsid w:val="00F82D29"/>
    <w:rsid w:val="00F9621A"/>
    <w:rsid w:val="00FA7404"/>
    <w:rsid w:val="00FB04A8"/>
    <w:rsid w:val="00FB1EED"/>
    <w:rsid w:val="00FC2590"/>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D3EFED3"/>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4F5F-160C-4243-AF21-ED01A020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15005</Words>
  <Characters>8554</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7</cp:revision>
  <cp:lastPrinted>2025-03-24T11:56:00Z</cp:lastPrinted>
  <dcterms:created xsi:type="dcterms:W3CDTF">2025-02-14T12:30:00Z</dcterms:created>
  <dcterms:modified xsi:type="dcterms:W3CDTF">2025-04-01T05:31:00Z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